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34CE" w14:textId="77777777" w:rsidR="007C4E97" w:rsidRPr="001307AA" w:rsidRDefault="007C4E97" w:rsidP="007C4E97">
      <w:pPr>
        <w:pStyle w:val="Style4"/>
        <w:widowControl/>
        <w:spacing w:before="100" w:beforeAutospacing="1" w:after="100" w:afterAutospacing="1" w:line="240" w:lineRule="auto"/>
        <w:ind w:right="-284" w:firstLine="0"/>
        <w:contextualSpacing/>
        <w:jc w:val="center"/>
        <w:rPr>
          <w:rFonts w:ascii="Garamond" w:hAnsi="Garamond"/>
          <w:b/>
          <w:szCs w:val="28"/>
        </w:rPr>
      </w:pPr>
      <w:r w:rsidRPr="001307AA">
        <w:rPr>
          <w:rFonts w:ascii="Garamond" w:hAnsi="Garamond"/>
          <w:b/>
          <w:szCs w:val="28"/>
        </w:rPr>
        <w:t>ПЪЛНОМОЩНО – ОБРАЗЕЦ</w:t>
      </w:r>
    </w:p>
    <w:p w14:paraId="5251B5DA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Долуподписаният(та) ..................................................................................................................</w:t>
      </w:r>
      <w:r>
        <w:rPr>
          <w:rFonts w:ascii="Garamond" w:hAnsi="Garamond" w:cs="Arial"/>
          <w:color w:val="000000"/>
          <w:sz w:val="24"/>
          <w:szCs w:val="28"/>
          <w:lang w:val="bg-BG"/>
        </w:rPr>
        <w:t>.......................</w:t>
      </w:r>
    </w:p>
    <w:p w14:paraId="23BA3F11" w14:textId="77777777" w:rsidR="007C4E97" w:rsidRPr="001307AA" w:rsidRDefault="007C4E97" w:rsidP="007C4E97">
      <w:pPr>
        <w:spacing w:before="100" w:beforeAutospacing="1" w:after="100" w:afterAutospacing="1"/>
        <w:ind w:firstLine="567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(трите имена, ЕГН, данни от документ за самоличност,</w:t>
      </w:r>
    </w:p>
    <w:p w14:paraId="3B1244F8" w14:textId="77777777" w:rsidR="007C4E97" w:rsidRPr="001307AA" w:rsidRDefault="007C4E97" w:rsidP="007C4E97">
      <w:pPr>
        <w:spacing w:before="100" w:beforeAutospacing="1" w:after="100" w:afterAutospacing="1"/>
        <w:ind w:firstLine="567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съответно наименование на фирмата, ЕИК по БУЛСТАТ),</w:t>
      </w:r>
    </w:p>
    <w:p w14:paraId="46ECB71C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в качеството си на акционер, притежаващ  .................. броя акции от капитала на М+С Хидравлик АД, на основание чл. 226 от Търговския закон във връзка с чл. 116 от Закона за публично предлагане на ценни книжа</w:t>
      </w:r>
    </w:p>
    <w:p w14:paraId="02397EEC" w14:textId="77777777" w:rsidR="007C4E97" w:rsidRPr="001307AA" w:rsidRDefault="007C4E97" w:rsidP="007C4E97">
      <w:pPr>
        <w:ind w:firstLine="567"/>
        <w:contextualSpacing/>
        <w:jc w:val="center"/>
        <w:rPr>
          <w:rFonts w:ascii="Garamond" w:hAnsi="Garamond" w:cs="Arial"/>
          <w:b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color w:val="000000"/>
          <w:sz w:val="24"/>
          <w:szCs w:val="28"/>
          <w:lang w:val="bg-BG"/>
        </w:rPr>
        <w:t>УПЪЛНОМОЩАВАМ</w:t>
      </w:r>
    </w:p>
    <w:p w14:paraId="72C6DDBA" w14:textId="77777777" w:rsidR="007C4E97" w:rsidRPr="001307AA" w:rsidRDefault="007C4E97" w:rsidP="007C4E97">
      <w:pPr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color w:val="000000"/>
          <w:sz w:val="24"/>
          <w:szCs w:val="28"/>
          <w:lang w:val="bg-BG"/>
        </w:rPr>
        <w:t>................................</w:t>
      </w:r>
    </w:p>
    <w:p w14:paraId="5235190A" w14:textId="77777777" w:rsidR="007C4E97" w:rsidRPr="001307AA" w:rsidRDefault="007C4E97" w:rsidP="007C4E97">
      <w:pPr>
        <w:spacing w:before="100" w:beforeAutospacing="1" w:after="100" w:afterAutospacing="1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(трите имена, ЕГН, данни от документ за самоличност,</w:t>
      </w:r>
    </w:p>
    <w:p w14:paraId="5A0E77C3" w14:textId="77777777" w:rsidR="007C4E97" w:rsidRPr="001307AA" w:rsidRDefault="007C4E97" w:rsidP="007C4E97">
      <w:pPr>
        <w:spacing w:before="100" w:beforeAutospacing="1" w:after="100" w:afterAutospacing="1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съответно наименование на фирмата, ЕИК по БУЛСТАТ),</w:t>
      </w:r>
    </w:p>
    <w:p w14:paraId="78155997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да ме представлява на общото събрание на акционерите, което ще се проведе 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на </w:t>
      </w:r>
      <w:r>
        <w:rPr>
          <w:rFonts w:ascii="Garamond" w:hAnsi="Garamond"/>
          <w:sz w:val="24"/>
          <w:szCs w:val="28"/>
          <w:lang w:val="bg-BG"/>
        </w:rPr>
        <w:t>21</w:t>
      </w:r>
      <w:r w:rsidRPr="00082AB6">
        <w:rPr>
          <w:rFonts w:ascii="Garamond" w:hAnsi="Garamond"/>
          <w:sz w:val="24"/>
          <w:szCs w:val="28"/>
          <w:lang w:val="bg-BG"/>
        </w:rPr>
        <w:t>.05</w:t>
      </w:r>
      <w:r w:rsidRPr="001307AA">
        <w:rPr>
          <w:rFonts w:ascii="Garamond" w:hAnsi="Garamond"/>
          <w:sz w:val="24"/>
          <w:szCs w:val="28"/>
          <w:lang w:val="bg-BG"/>
        </w:rPr>
        <w:t>.20</w:t>
      </w:r>
      <w:r>
        <w:rPr>
          <w:rFonts w:ascii="Garamond" w:hAnsi="Garamond"/>
          <w:sz w:val="24"/>
          <w:szCs w:val="28"/>
          <w:lang w:val="bg-BG"/>
        </w:rPr>
        <w:t>24</w:t>
      </w:r>
      <w:r w:rsidRPr="001307AA">
        <w:rPr>
          <w:rFonts w:ascii="Garamond" w:hAnsi="Garamond"/>
          <w:sz w:val="24"/>
          <w:szCs w:val="28"/>
          <w:lang w:val="bg-BG"/>
        </w:rPr>
        <w:t xml:space="preserve"> 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г. от 13.30 часа в 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град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Казанлък, </w:t>
      </w:r>
      <w:proofErr w:type="spellStart"/>
      <w:r w:rsidRPr="001307AA">
        <w:rPr>
          <w:rFonts w:ascii="Garamond" w:hAnsi="Garamond" w:cs="Arial"/>
          <w:sz w:val="24"/>
          <w:szCs w:val="28"/>
          <w:lang w:val="bg-BG"/>
        </w:rPr>
        <w:t>ул</w:t>
      </w:r>
      <w:proofErr w:type="spellEnd"/>
      <w:r w:rsidRPr="001307AA">
        <w:rPr>
          <w:rFonts w:ascii="Garamond" w:hAnsi="Garamond" w:cs="Arial"/>
          <w:sz w:val="24"/>
          <w:szCs w:val="28"/>
          <w:lang w:val="bg-BG"/>
        </w:rPr>
        <w:t>.”Козлодуй” 68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, и да гласува с всички притежавани от мен акции по въпросите от дневния ред съгласно указания по-долу начин, а именно:</w:t>
      </w:r>
    </w:p>
    <w:p w14:paraId="661AE951" w14:textId="77777777" w:rsidR="007C4E97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3B2FF9">
        <w:rPr>
          <w:rStyle w:val="FontStyle18"/>
          <w:rFonts w:ascii="Garamond" w:hAnsi="Garamond"/>
        </w:rPr>
        <w:t>Приемане на доклад за дейността на дружеството през 202</w:t>
      </w:r>
      <w:r w:rsidRPr="007E266E">
        <w:rPr>
          <w:rStyle w:val="FontStyle18"/>
          <w:rFonts w:ascii="Garamond" w:hAnsi="Garamond"/>
        </w:rPr>
        <w:t>3</w:t>
      </w:r>
      <w:r w:rsidRPr="003B2FF9">
        <w:rPr>
          <w:rStyle w:val="FontStyle18"/>
          <w:rFonts w:ascii="Garamond" w:hAnsi="Garamond"/>
        </w:rPr>
        <w:t xml:space="preserve"> г., на годишния финансов отчет за 202</w:t>
      </w:r>
      <w:r w:rsidRPr="007E266E">
        <w:rPr>
          <w:rStyle w:val="FontStyle18"/>
          <w:rFonts w:ascii="Garamond" w:hAnsi="Garamond"/>
        </w:rPr>
        <w:t>3</w:t>
      </w:r>
      <w:r w:rsidRPr="003B2FF9">
        <w:rPr>
          <w:rStyle w:val="FontStyle18"/>
          <w:rFonts w:ascii="Garamond" w:hAnsi="Garamond"/>
        </w:rPr>
        <w:t xml:space="preserve"> г., заверен от одитор, отчет за дейността на одитния комитет и отчет за дейността на директора за връзки с инвеститорите. </w:t>
      </w:r>
    </w:p>
    <w:p w14:paraId="3175C52F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3B2FF9">
        <w:rPr>
          <w:rStyle w:val="FontStyle18"/>
          <w:rFonts w:ascii="Garamond" w:hAnsi="Garamond"/>
          <w:b/>
          <w:u w:val="single"/>
        </w:rPr>
        <w:t>Проект за решение:</w:t>
      </w:r>
      <w:r w:rsidRPr="003B2FF9">
        <w:rPr>
          <w:rStyle w:val="FontStyle18"/>
          <w:rFonts w:ascii="Garamond" w:hAnsi="Garamond"/>
        </w:rPr>
        <w:t xml:space="preserve"> ОСА приема доклада за дейността на дружеството за 202</w:t>
      </w:r>
      <w:r w:rsidRPr="007E266E">
        <w:rPr>
          <w:rStyle w:val="FontStyle18"/>
          <w:rFonts w:ascii="Garamond" w:hAnsi="Garamond"/>
        </w:rPr>
        <w:t>3</w:t>
      </w:r>
      <w:r w:rsidRPr="003B2FF9">
        <w:rPr>
          <w:rStyle w:val="FontStyle18"/>
          <w:rFonts w:ascii="Garamond" w:hAnsi="Garamond"/>
        </w:rPr>
        <w:t xml:space="preserve"> г., годишния финансов отчет за 202</w:t>
      </w:r>
      <w:r w:rsidRPr="007E266E">
        <w:rPr>
          <w:rStyle w:val="FontStyle18"/>
          <w:rFonts w:ascii="Garamond" w:hAnsi="Garamond"/>
        </w:rPr>
        <w:t>3</w:t>
      </w:r>
      <w:r w:rsidRPr="003B2FF9">
        <w:rPr>
          <w:rStyle w:val="FontStyle18"/>
          <w:rFonts w:ascii="Garamond" w:hAnsi="Garamond"/>
        </w:rPr>
        <w:t xml:space="preserve"> г., заверен от одитор, отчета за дейността на одитния комитет и отчета за дейността на директора за връзки с инвеститорите.</w:t>
      </w:r>
    </w:p>
    <w:p w14:paraId="0E1A601D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D8124C">
        <w:rPr>
          <w:rStyle w:val="FontStyle18"/>
          <w:rFonts w:ascii="Garamond" w:hAnsi="Garamond"/>
          <w:b/>
          <w:bCs/>
          <w:u w:val="single"/>
        </w:rPr>
        <w:t>Начин на гласуване</w:t>
      </w:r>
      <w:r w:rsidRPr="00D8124C">
        <w:rPr>
          <w:rStyle w:val="FontStyle18"/>
          <w:rFonts w:ascii="Garamond" w:hAnsi="Garamond"/>
          <w:b/>
          <w:bCs/>
        </w:rPr>
        <w:t xml:space="preserve">: </w:t>
      </w:r>
      <w:r w:rsidRPr="00D8124C">
        <w:rPr>
          <w:rStyle w:val="FontStyle18"/>
          <w:rFonts w:ascii="Garamond" w:hAnsi="Garamond"/>
        </w:rPr>
        <w:t>За“, „Против“, „Въздържал се“ или „По своя преценка“</w:t>
      </w:r>
      <w:r>
        <w:rPr>
          <w:rStyle w:val="FontStyle18"/>
          <w:rFonts w:ascii="Garamond" w:hAnsi="Garamond"/>
        </w:rPr>
        <w:t>.</w:t>
      </w:r>
    </w:p>
    <w:p w14:paraId="24E5E951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</w:p>
    <w:p w14:paraId="2334856B" w14:textId="77777777" w:rsidR="007C4E97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3B2FF9">
        <w:rPr>
          <w:rStyle w:val="FontStyle18"/>
          <w:rFonts w:ascii="Garamond" w:hAnsi="Garamond"/>
        </w:rPr>
        <w:t>Приемане на доклад за прилагане на Политиката за възнагражденията на членовете на Съвета на директорите през 202</w:t>
      </w:r>
      <w:r w:rsidRPr="007E266E">
        <w:rPr>
          <w:rStyle w:val="FontStyle18"/>
          <w:rFonts w:ascii="Garamond" w:hAnsi="Garamond"/>
        </w:rPr>
        <w:t>3</w:t>
      </w:r>
      <w:r w:rsidRPr="003B2FF9">
        <w:rPr>
          <w:rStyle w:val="FontStyle18"/>
          <w:rFonts w:ascii="Garamond" w:hAnsi="Garamond"/>
        </w:rPr>
        <w:t xml:space="preserve"> г. </w:t>
      </w:r>
    </w:p>
    <w:p w14:paraId="30EF2E2B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3B2FF9">
        <w:rPr>
          <w:rStyle w:val="FontStyle18"/>
          <w:rFonts w:ascii="Garamond" w:hAnsi="Garamond"/>
          <w:b/>
          <w:u w:val="single"/>
        </w:rPr>
        <w:t>Проект за решение:</w:t>
      </w:r>
      <w:r w:rsidRPr="003B2FF9">
        <w:rPr>
          <w:rStyle w:val="FontStyle18"/>
          <w:rFonts w:ascii="Garamond" w:hAnsi="Garamond"/>
        </w:rPr>
        <w:t xml:space="preserve"> ОСА приема доклада за прилагане на Политиката за възнагражденията на членовете на Съвета на директорите през 202</w:t>
      </w:r>
      <w:r w:rsidRPr="007E266E">
        <w:rPr>
          <w:rStyle w:val="FontStyle18"/>
          <w:rFonts w:ascii="Garamond" w:hAnsi="Garamond"/>
        </w:rPr>
        <w:t>3</w:t>
      </w:r>
      <w:r w:rsidRPr="003B2FF9">
        <w:rPr>
          <w:rStyle w:val="FontStyle18"/>
          <w:rFonts w:ascii="Garamond" w:hAnsi="Garamond"/>
        </w:rPr>
        <w:t xml:space="preserve"> г.</w:t>
      </w:r>
    </w:p>
    <w:p w14:paraId="62CAE85B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D8124C">
        <w:rPr>
          <w:rStyle w:val="FontStyle18"/>
          <w:rFonts w:ascii="Garamond" w:hAnsi="Garamond"/>
          <w:b/>
          <w:bCs/>
          <w:u w:val="single"/>
        </w:rPr>
        <w:t>Начин на гласуване</w:t>
      </w:r>
      <w:r w:rsidRPr="00D8124C">
        <w:rPr>
          <w:rStyle w:val="FontStyle18"/>
          <w:rFonts w:ascii="Garamond" w:hAnsi="Garamond"/>
          <w:b/>
          <w:bCs/>
        </w:rPr>
        <w:t xml:space="preserve">: </w:t>
      </w:r>
      <w:r w:rsidRPr="00D8124C">
        <w:rPr>
          <w:rStyle w:val="FontStyle18"/>
          <w:rFonts w:ascii="Garamond" w:hAnsi="Garamond"/>
        </w:rPr>
        <w:t>За“, „Против“, „Въздържал се“ или „По своя преценка“</w:t>
      </w:r>
      <w:r>
        <w:rPr>
          <w:rStyle w:val="FontStyle18"/>
          <w:rFonts w:ascii="Garamond" w:hAnsi="Garamond"/>
        </w:rPr>
        <w:t>.</w:t>
      </w:r>
    </w:p>
    <w:p w14:paraId="1D40E8DE" w14:textId="77777777" w:rsidR="007C4E97" w:rsidRPr="003B2FF9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</w:p>
    <w:p w14:paraId="5E323F26" w14:textId="77777777" w:rsidR="007C4E97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3B2FF9">
        <w:rPr>
          <w:rStyle w:val="FontStyle18"/>
          <w:rFonts w:ascii="Garamond" w:hAnsi="Garamond"/>
        </w:rPr>
        <w:t>Предложение за разпределение на печалбата за 202</w:t>
      </w:r>
      <w:r w:rsidRPr="007E266E">
        <w:rPr>
          <w:rStyle w:val="FontStyle18"/>
          <w:rFonts w:ascii="Garamond" w:hAnsi="Garamond"/>
        </w:rPr>
        <w:t xml:space="preserve">3 </w:t>
      </w:r>
      <w:r w:rsidRPr="003B2FF9">
        <w:rPr>
          <w:rStyle w:val="FontStyle18"/>
          <w:rFonts w:ascii="Garamond" w:hAnsi="Garamond"/>
        </w:rPr>
        <w:t xml:space="preserve">г. </w:t>
      </w:r>
    </w:p>
    <w:p w14:paraId="48AD7EFA" w14:textId="77777777" w:rsidR="007C4E97" w:rsidRPr="00291589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291589">
        <w:rPr>
          <w:rStyle w:val="FontStyle18"/>
          <w:rFonts w:ascii="Garamond" w:hAnsi="Garamond"/>
          <w:b/>
          <w:u w:val="single"/>
        </w:rPr>
        <w:t>Проект за решение:</w:t>
      </w:r>
      <w:r w:rsidRPr="00291589">
        <w:rPr>
          <w:rStyle w:val="FontStyle18"/>
          <w:rFonts w:ascii="Garamond" w:hAnsi="Garamond"/>
        </w:rPr>
        <w:t xml:space="preserve"> ОСА разпределя печалбата за 2023 г. както следва: 1. Сума в размер на </w:t>
      </w:r>
      <w:r w:rsidRPr="00291589">
        <w:rPr>
          <w:rStyle w:val="FontStyle12"/>
          <w:rFonts w:ascii="Garamond" w:hAnsi="Garamond"/>
        </w:rPr>
        <w:t>15 773 280 (петнадесет милиона седемстотин седемдесет и три хиляди двеста и осемдесет)  лева за изплащане на дивиденти при следните параметри: 1.1. Брутна сума на акция: 0,40 лева; 1.2. Начало на изплащане на дивидента: 1</w:t>
      </w:r>
      <w:r w:rsidRPr="00291589">
        <w:rPr>
          <w:rStyle w:val="FontStyle12"/>
          <w:rFonts w:ascii="Garamond" w:hAnsi="Garamond"/>
          <w:lang w:val="en-US"/>
        </w:rPr>
        <w:t>8</w:t>
      </w:r>
      <w:r w:rsidRPr="00291589">
        <w:rPr>
          <w:rStyle w:val="FontStyle12"/>
          <w:rFonts w:ascii="Garamond" w:hAnsi="Garamond"/>
        </w:rPr>
        <w:t>.07.202</w:t>
      </w:r>
      <w:r w:rsidRPr="00291589">
        <w:rPr>
          <w:rStyle w:val="FontStyle12"/>
          <w:rFonts w:ascii="Garamond" w:hAnsi="Garamond"/>
          <w:lang w:val="en-US"/>
        </w:rPr>
        <w:t>4</w:t>
      </w:r>
      <w:r w:rsidRPr="00291589">
        <w:rPr>
          <w:rStyle w:val="FontStyle12"/>
          <w:rFonts w:ascii="Garamond" w:hAnsi="Garamond"/>
        </w:rPr>
        <w:t xml:space="preserve"> г. </w:t>
      </w:r>
      <w:r w:rsidRPr="00291589">
        <w:rPr>
          <w:rStyle w:val="FontStyle18"/>
          <w:rFonts w:ascii="Garamond" w:hAnsi="Garamond"/>
        </w:rPr>
        <w:t>1.3. Срок за изплащане на дивидента: шест месеца. 1.4. Начин на изплащане: чрез „Централен депозитар” АД и „Интернешънъл Асет банк” АД, клон Казанлък. Остатъкът да се отнесе в неразпределената печалба на дружеството.</w:t>
      </w:r>
    </w:p>
    <w:p w14:paraId="42ED256C" w14:textId="77777777" w:rsidR="007C4E97" w:rsidRPr="00291589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291589">
        <w:rPr>
          <w:rStyle w:val="FontStyle18"/>
          <w:rFonts w:ascii="Garamond" w:hAnsi="Garamond"/>
          <w:b/>
          <w:bCs/>
          <w:u w:val="single"/>
        </w:rPr>
        <w:t>Начин на гласуване</w:t>
      </w:r>
      <w:r w:rsidRPr="00291589">
        <w:rPr>
          <w:rStyle w:val="FontStyle18"/>
          <w:rFonts w:ascii="Garamond" w:hAnsi="Garamond"/>
          <w:b/>
          <w:bCs/>
        </w:rPr>
        <w:t xml:space="preserve">: </w:t>
      </w:r>
      <w:r w:rsidRPr="00291589">
        <w:rPr>
          <w:rStyle w:val="FontStyle18"/>
          <w:rFonts w:ascii="Garamond" w:hAnsi="Garamond"/>
        </w:rPr>
        <w:t>За“, „Против“, „Въздържал се“ или „По своя преценка“.</w:t>
      </w:r>
    </w:p>
    <w:p w14:paraId="1EC16997" w14:textId="77777777" w:rsidR="007C4E97" w:rsidRPr="00291589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</w:p>
    <w:p w14:paraId="7CFC9906" w14:textId="77777777" w:rsidR="007C4E97" w:rsidRPr="00291589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291589">
        <w:rPr>
          <w:rStyle w:val="FontStyle18"/>
          <w:rFonts w:ascii="Garamond" w:hAnsi="Garamond"/>
        </w:rPr>
        <w:t xml:space="preserve">Определяне на годишна премия на членовете на Съвета на директорите. </w:t>
      </w:r>
    </w:p>
    <w:p w14:paraId="01876CDA" w14:textId="77777777" w:rsidR="007C4E97" w:rsidRPr="00291589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291589">
        <w:rPr>
          <w:rStyle w:val="FontStyle18"/>
          <w:rFonts w:ascii="Garamond" w:hAnsi="Garamond"/>
          <w:b/>
          <w:u w:val="single"/>
        </w:rPr>
        <w:t>Проект за решение:</w:t>
      </w:r>
      <w:r w:rsidRPr="00291589">
        <w:rPr>
          <w:rStyle w:val="FontStyle18"/>
          <w:rFonts w:ascii="Garamond" w:hAnsi="Garamond"/>
        </w:rPr>
        <w:t xml:space="preserve"> ОСА определя допълнително възнаграждение, годишна премия за всеки член от Съвета на директорите, в размер на 1,1% от печалбата преди облагане за 2023 г. Допълнителното възнаграждение да се начисли в разходите за възнаграждения за 2024 г. и да се изплати в съответствие с правилата, определени в чл. 4 от Политиката по възнагражденията.</w:t>
      </w:r>
    </w:p>
    <w:p w14:paraId="43678970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D8124C">
        <w:rPr>
          <w:rStyle w:val="FontStyle18"/>
          <w:rFonts w:ascii="Garamond" w:hAnsi="Garamond"/>
          <w:b/>
          <w:bCs/>
          <w:u w:val="single"/>
        </w:rPr>
        <w:t>Начин на гласуване</w:t>
      </w:r>
      <w:r w:rsidRPr="00D8124C">
        <w:rPr>
          <w:rStyle w:val="FontStyle18"/>
          <w:rFonts w:ascii="Garamond" w:hAnsi="Garamond"/>
          <w:b/>
          <w:bCs/>
        </w:rPr>
        <w:t xml:space="preserve">: </w:t>
      </w:r>
      <w:r w:rsidRPr="00D8124C">
        <w:rPr>
          <w:rStyle w:val="FontStyle18"/>
          <w:rFonts w:ascii="Garamond" w:hAnsi="Garamond"/>
        </w:rPr>
        <w:t>За“, „Против“, „Въздържал се“ или „По своя преценка“</w:t>
      </w:r>
      <w:r>
        <w:rPr>
          <w:rStyle w:val="FontStyle18"/>
          <w:rFonts w:ascii="Garamond" w:hAnsi="Garamond"/>
        </w:rPr>
        <w:t>.</w:t>
      </w:r>
    </w:p>
    <w:p w14:paraId="761067E6" w14:textId="77777777" w:rsidR="007C4E97" w:rsidRPr="007E266E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  <w:color w:val="FF0000"/>
        </w:rPr>
      </w:pPr>
    </w:p>
    <w:p w14:paraId="6E6EE288" w14:textId="77777777" w:rsidR="007C4E97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3B2FF9">
        <w:rPr>
          <w:rStyle w:val="FontStyle18"/>
          <w:rFonts w:ascii="Garamond" w:hAnsi="Garamond"/>
        </w:rPr>
        <w:t>Освобождаване от отговорност на членовете на СД и прокуриста за дейността им през 202</w:t>
      </w:r>
      <w:r w:rsidRPr="007E266E">
        <w:rPr>
          <w:rStyle w:val="FontStyle18"/>
          <w:rFonts w:ascii="Garamond" w:hAnsi="Garamond"/>
        </w:rPr>
        <w:t>3</w:t>
      </w:r>
      <w:r w:rsidRPr="003B2FF9">
        <w:rPr>
          <w:rStyle w:val="FontStyle18"/>
          <w:rFonts w:ascii="Garamond" w:hAnsi="Garamond"/>
        </w:rPr>
        <w:t xml:space="preserve"> г. </w:t>
      </w:r>
    </w:p>
    <w:p w14:paraId="2EF55E8A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3B2FF9">
        <w:rPr>
          <w:rStyle w:val="FontStyle18"/>
          <w:rFonts w:ascii="Garamond" w:hAnsi="Garamond"/>
          <w:b/>
          <w:u w:val="single"/>
        </w:rPr>
        <w:t>Проект за решение:</w:t>
      </w:r>
      <w:r w:rsidRPr="003B2FF9">
        <w:rPr>
          <w:rStyle w:val="FontStyle18"/>
          <w:rFonts w:ascii="Garamond" w:hAnsi="Garamond"/>
        </w:rPr>
        <w:t xml:space="preserve"> ОСА освобождава от отговорност членовете на СД и прокуриста за дейността им през 202</w:t>
      </w:r>
      <w:r w:rsidRPr="007E266E">
        <w:rPr>
          <w:rStyle w:val="FontStyle18"/>
          <w:rFonts w:ascii="Garamond" w:hAnsi="Garamond"/>
        </w:rPr>
        <w:t>3</w:t>
      </w:r>
      <w:r w:rsidRPr="003B2FF9">
        <w:rPr>
          <w:rStyle w:val="FontStyle18"/>
          <w:rFonts w:ascii="Garamond" w:hAnsi="Garamond"/>
        </w:rPr>
        <w:t xml:space="preserve"> г.</w:t>
      </w:r>
    </w:p>
    <w:p w14:paraId="1638939A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bookmarkStart w:id="0" w:name="_Hlk161127154"/>
      <w:r w:rsidRPr="00D8124C">
        <w:rPr>
          <w:rStyle w:val="FontStyle18"/>
          <w:rFonts w:ascii="Garamond" w:hAnsi="Garamond"/>
          <w:b/>
          <w:bCs/>
          <w:u w:val="single"/>
        </w:rPr>
        <w:t>Начин на гласуване</w:t>
      </w:r>
      <w:r w:rsidRPr="00D8124C">
        <w:rPr>
          <w:rStyle w:val="FontStyle18"/>
          <w:rFonts w:ascii="Garamond" w:hAnsi="Garamond"/>
          <w:b/>
          <w:bCs/>
        </w:rPr>
        <w:t xml:space="preserve">: </w:t>
      </w:r>
      <w:r w:rsidRPr="00D8124C">
        <w:rPr>
          <w:rStyle w:val="FontStyle18"/>
          <w:rFonts w:ascii="Garamond" w:hAnsi="Garamond"/>
        </w:rPr>
        <w:t>За“, „Против“, „Въздържал се“ или „По своя преценка“</w:t>
      </w:r>
      <w:r>
        <w:rPr>
          <w:rStyle w:val="FontStyle18"/>
          <w:rFonts w:ascii="Garamond" w:hAnsi="Garamond"/>
        </w:rPr>
        <w:t>.</w:t>
      </w:r>
    </w:p>
    <w:bookmarkEnd w:id="0"/>
    <w:p w14:paraId="138328A8" w14:textId="77777777" w:rsidR="007C4E97" w:rsidRPr="003B2FF9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</w:p>
    <w:p w14:paraId="29BB60DE" w14:textId="77777777" w:rsidR="007C4E97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7E266E">
        <w:rPr>
          <w:rStyle w:val="FontStyle18"/>
          <w:rFonts w:ascii="Garamond" w:hAnsi="Garamond"/>
        </w:rPr>
        <w:t>Избор на одитор за извършване на независим финансов одит на дружеството за 2024 година.</w:t>
      </w:r>
      <w:r>
        <w:rPr>
          <w:rStyle w:val="FontStyle18"/>
          <w:rFonts w:ascii="Garamond" w:hAnsi="Garamond"/>
        </w:rPr>
        <w:t xml:space="preserve"> </w:t>
      </w:r>
      <w:r w:rsidRPr="00291589">
        <w:rPr>
          <w:rStyle w:val="FontStyle18"/>
          <w:rFonts w:ascii="Garamond" w:hAnsi="Garamond"/>
          <w:b/>
          <w:u w:val="single"/>
        </w:rPr>
        <w:t>Проект за решение:</w:t>
      </w:r>
      <w:r w:rsidRPr="007E266E">
        <w:rPr>
          <w:rStyle w:val="FontStyle18"/>
          <w:rFonts w:ascii="Garamond" w:hAnsi="Garamond"/>
        </w:rPr>
        <w:t xml:space="preserve"> </w:t>
      </w:r>
      <w:r w:rsidRPr="003B2FF9">
        <w:rPr>
          <w:rStyle w:val="FontStyle18"/>
          <w:rFonts w:ascii="Garamond" w:hAnsi="Garamond"/>
        </w:rPr>
        <w:t>ОСА избира „Одит – Корект“ ООД, представлявано  от Росица Тричкова, регистриран одитор, диплом № 0091, ко</w:t>
      </w:r>
      <w:r w:rsidRPr="00291589">
        <w:rPr>
          <w:rStyle w:val="FontStyle18"/>
          <w:rFonts w:ascii="Garamond" w:hAnsi="Garamond"/>
        </w:rPr>
        <w:t>е</w:t>
      </w:r>
      <w:r w:rsidRPr="003B2FF9">
        <w:rPr>
          <w:rStyle w:val="FontStyle18"/>
          <w:rFonts w:ascii="Garamond" w:hAnsi="Garamond"/>
        </w:rPr>
        <w:t>то да извърши независим финансов одит на дружеството за 202</w:t>
      </w:r>
      <w:r w:rsidRPr="00291589">
        <w:rPr>
          <w:rStyle w:val="FontStyle18"/>
          <w:rFonts w:ascii="Garamond" w:hAnsi="Garamond"/>
        </w:rPr>
        <w:t>4</w:t>
      </w:r>
      <w:r w:rsidRPr="003B2FF9">
        <w:rPr>
          <w:rStyle w:val="FontStyle18"/>
          <w:rFonts w:ascii="Garamond" w:hAnsi="Garamond"/>
        </w:rPr>
        <w:t xml:space="preserve"> г., съгласно препоръката на одитния комитет. </w:t>
      </w:r>
    </w:p>
    <w:p w14:paraId="147FE218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D8124C">
        <w:rPr>
          <w:rStyle w:val="FontStyle18"/>
          <w:rFonts w:ascii="Garamond" w:hAnsi="Garamond"/>
          <w:b/>
          <w:bCs/>
          <w:u w:val="single"/>
        </w:rPr>
        <w:t>Начин на гласуване</w:t>
      </w:r>
      <w:r w:rsidRPr="00D8124C">
        <w:rPr>
          <w:rStyle w:val="FontStyle18"/>
          <w:rFonts w:ascii="Garamond" w:hAnsi="Garamond"/>
          <w:b/>
          <w:bCs/>
        </w:rPr>
        <w:t xml:space="preserve">: </w:t>
      </w:r>
      <w:r w:rsidRPr="00D8124C">
        <w:rPr>
          <w:rStyle w:val="FontStyle18"/>
          <w:rFonts w:ascii="Garamond" w:hAnsi="Garamond"/>
        </w:rPr>
        <w:t>За“, „Против“, „Въздържал се“ или „По своя преценка“</w:t>
      </w:r>
      <w:r>
        <w:rPr>
          <w:rStyle w:val="FontStyle18"/>
          <w:rFonts w:ascii="Garamond" w:hAnsi="Garamond"/>
        </w:rPr>
        <w:t>.</w:t>
      </w:r>
    </w:p>
    <w:p w14:paraId="0911641A" w14:textId="77777777" w:rsidR="007C4E97" w:rsidRPr="00D8124C" w:rsidRDefault="007C4E97" w:rsidP="007C4E97">
      <w:pPr>
        <w:pStyle w:val="Style4"/>
        <w:spacing w:before="100" w:beforeAutospacing="1" w:after="100" w:afterAutospacing="1"/>
        <w:ind w:right="-1" w:firstLine="0"/>
        <w:contextualSpacing/>
        <w:rPr>
          <w:rStyle w:val="FontStyle18"/>
          <w:rFonts w:ascii="Garamond" w:hAnsi="Garamond"/>
        </w:rPr>
      </w:pPr>
    </w:p>
    <w:p w14:paraId="7B39E174" w14:textId="77777777" w:rsidR="007C4E97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7E266E">
        <w:rPr>
          <w:rStyle w:val="FontStyle18"/>
          <w:rFonts w:ascii="Garamond" w:hAnsi="Garamond"/>
        </w:rPr>
        <w:t xml:space="preserve">Преизбиране на членовете на Съвета на директорите за нов петгодишен мандат. </w:t>
      </w:r>
    </w:p>
    <w:p w14:paraId="768B1F31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0F01F5">
        <w:rPr>
          <w:rStyle w:val="FontStyle18"/>
          <w:rFonts w:ascii="Garamond" w:hAnsi="Garamond"/>
          <w:b/>
          <w:bCs/>
          <w:u w:val="single"/>
        </w:rPr>
        <w:t>Проект за решение</w:t>
      </w:r>
      <w:r w:rsidRPr="007E266E">
        <w:rPr>
          <w:rStyle w:val="FontStyle18"/>
          <w:rFonts w:ascii="Garamond" w:hAnsi="Garamond"/>
        </w:rPr>
        <w:t xml:space="preserve">: На основание чл. 233, ал. 3 от Търговския закон ОСА преизбира за нов петгодишен мандат членовете на Съвета на директорите: Димитър Богомилов Тановски, Иван Делчев </w:t>
      </w:r>
      <w:proofErr w:type="spellStart"/>
      <w:r w:rsidRPr="007E266E">
        <w:rPr>
          <w:rStyle w:val="FontStyle18"/>
          <w:rFonts w:ascii="Garamond" w:hAnsi="Garamond"/>
        </w:rPr>
        <w:t>Делчев</w:t>
      </w:r>
      <w:proofErr w:type="spellEnd"/>
      <w:r w:rsidRPr="007E266E">
        <w:rPr>
          <w:rStyle w:val="FontStyle18"/>
          <w:rFonts w:ascii="Garamond" w:hAnsi="Garamond"/>
        </w:rPr>
        <w:t>, „Велев Инвест" ООД – ЕИК: 175064007, „Состра Инженеринг</w:t>
      </w:r>
      <w:r>
        <w:rPr>
          <w:rStyle w:val="FontStyle18"/>
          <w:rFonts w:ascii="Garamond" w:hAnsi="Garamond"/>
        </w:rPr>
        <w:t>“</w:t>
      </w:r>
      <w:r w:rsidRPr="007E266E">
        <w:rPr>
          <w:rStyle w:val="FontStyle18"/>
          <w:rFonts w:ascii="Garamond" w:hAnsi="Garamond"/>
        </w:rPr>
        <w:t xml:space="preserve"> ЕООД– ЕИК: 175183709</w:t>
      </w:r>
      <w:r>
        <w:rPr>
          <w:rStyle w:val="FontStyle18"/>
          <w:rFonts w:ascii="Garamond" w:hAnsi="Garamond"/>
        </w:rPr>
        <w:t xml:space="preserve">, </w:t>
      </w:r>
      <w:r w:rsidRPr="007E266E">
        <w:rPr>
          <w:rStyle w:val="FontStyle18"/>
          <w:rFonts w:ascii="Garamond" w:hAnsi="Garamond"/>
        </w:rPr>
        <w:t>„Манг” ООД – ЕИК: 130024809</w:t>
      </w:r>
      <w:r>
        <w:rPr>
          <w:rStyle w:val="FontStyle18"/>
          <w:rFonts w:ascii="Garamond" w:hAnsi="Garamond"/>
        </w:rPr>
        <w:t xml:space="preserve"> и </w:t>
      </w:r>
      <w:r w:rsidRPr="007E266E">
        <w:rPr>
          <w:rStyle w:val="FontStyle18"/>
          <w:rFonts w:ascii="Garamond" w:hAnsi="Garamond"/>
        </w:rPr>
        <w:t xml:space="preserve">"Стара </w:t>
      </w:r>
      <w:r>
        <w:rPr>
          <w:rStyle w:val="FontStyle18"/>
          <w:rFonts w:ascii="Garamond" w:hAnsi="Garamond"/>
        </w:rPr>
        <w:t>п</w:t>
      </w:r>
      <w:r w:rsidRPr="007E266E">
        <w:rPr>
          <w:rStyle w:val="FontStyle18"/>
          <w:rFonts w:ascii="Garamond" w:hAnsi="Garamond"/>
        </w:rPr>
        <w:t xml:space="preserve">ланина </w:t>
      </w:r>
      <w:r>
        <w:rPr>
          <w:rStyle w:val="FontStyle18"/>
          <w:rFonts w:ascii="Garamond" w:hAnsi="Garamond"/>
        </w:rPr>
        <w:t>х</w:t>
      </w:r>
      <w:r w:rsidRPr="007E266E">
        <w:rPr>
          <w:rStyle w:val="FontStyle18"/>
          <w:rFonts w:ascii="Garamond" w:hAnsi="Garamond"/>
        </w:rPr>
        <w:t>олд" АД – ЕИК: 121227995.</w:t>
      </w:r>
    </w:p>
    <w:p w14:paraId="523884F9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D8124C">
        <w:rPr>
          <w:rStyle w:val="FontStyle18"/>
          <w:rFonts w:ascii="Garamond" w:hAnsi="Garamond"/>
          <w:b/>
          <w:bCs/>
          <w:u w:val="single"/>
        </w:rPr>
        <w:t>Начин на гласуване</w:t>
      </w:r>
      <w:r w:rsidRPr="00D8124C">
        <w:rPr>
          <w:rStyle w:val="FontStyle18"/>
          <w:rFonts w:ascii="Garamond" w:hAnsi="Garamond"/>
          <w:b/>
          <w:bCs/>
        </w:rPr>
        <w:t xml:space="preserve">: </w:t>
      </w:r>
      <w:r w:rsidRPr="00D8124C">
        <w:rPr>
          <w:rStyle w:val="FontStyle18"/>
          <w:rFonts w:ascii="Garamond" w:hAnsi="Garamond"/>
        </w:rPr>
        <w:t>За“, „Против“, „Въздържал се“ или „По своя преценка“</w:t>
      </w:r>
      <w:r>
        <w:rPr>
          <w:rStyle w:val="FontStyle18"/>
          <w:rFonts w:ascii="Garamond" w:hAnsi="Garamond"/>
        </w:rPr>
        <w:t>.</w:t>
      </w:r>
    </w:p>
    <w:p w14:paraId="5D522D21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</w:p>
    <w:p w14:paraId="349A41AD" w14:textId="77777777" w:rsidR="007C4E97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0F01F5">
        <w:rPr>
          <w:rStyle w:val="FontStyle18"/>
          <w:rFonts w:ascii="Garamond" w:hAnsi="Garamond"/>
        </w:rPr>
        <w:t xml:space="preserve">Определяне възнагражденията на членовете на Съвета на директорите. </w:t>
      </w:r>
    </w:p>
    <w:p w14:paraId="1CD658E6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0F01F5">
        <w:rPr>
          <w:rStyle w:val="FontStyle18"/>
          <w:rFonts w:ascii="Garamond" w:hAnsi="Garamond"/>
          <w:b/>
          <w:bCs/>
          <w:u w:val="single"/>
        </w:rPr>
        <w:t>Проект за решение</w:t>
      </w:r>
      <w:r w:rsidRPr="000F01F5">
        <w:rPr>
          <w:rStyle w:val="FontStyle18"/>
          <w:rFonts w:ascii="Garamond" w:hAnsi="Garamond"/>
        </w:rPr>
        <w:t>: ОСА запазва досегашния размер на постоянната част от възнаграждението за всеки от членовете на съвета на директорите.</w:t>
      </w:r>
    </w:p>
    <w:p w14:paraId="661D3B3B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D8124C">
        <w:rPr>
          <w:rStyle w:val="FontStyle18"/>
          <w:rFonts w:ascii="Garamond" w:hAnsi="Garamond"/>
          <w:b/>
          <w:bCs/>
          <w:u w:val="single"/>
        </w:rPr>
        <w:t>Начин на гласуване</w:t>
      </w:r>
      <w:r w:rsidRPr="00D8124C">
        <w:rPr>
          <w:rStyle w:val="FontStyle18"/>
          <w:rFonts w:ascii="Garamond" w:hAnsi="Garamond"/>
          <w:b/>
          <w:bCs/>
        </w:rPr>
        <w:t xml:space="preserve">: </w:t>
      </w:r>
      <w:r w:rsidRPr="00D8124C">
        <w:rPr>
          <w:rStyle w:val="FontStyle18"/>
          <w:rFonts w:ascii="Garamond" w:hAnsi="Garamond"/>
        </w:rPr>
        <w:t>За“, „Против“, „Въздържал се“ или „По своя преценка“</w:t>
      </w:r>
      <w:r>
        <w:rPr>
          <w:rStyle w:val="FontStyle18"/>
          <w:rFonts w:ascii="Garamond" w:hAnsi="Garamond"/>
        </w:rPr>
        <w:t>.</w:t>
      </w:r>
    </w:p>
    <w:p w14:paraId="0A7631CF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</w:p>
    <w:p w14:paraId="736190D6" w14:textId="77777777" w:rsidR="007C4E97" w:rsidRDefault="007C4E97" w:rsidP="007C4E97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right="-1" w:firstLine="0"/>
        <w:contextualSpacing/>
        <w:rPr>
          <w:rStyle w:val="FontStyle18"/>
          <w:rFonts w:ascii="Garamond" w:hAnsi="Garamond"/>
        </w:rPr>
      </w:pPr>
      <w:r w:rsidRPr="007E266E">
        <w:rPr>
          <w:rStyle w:val="FontStyle18"/>
          <w:rFonts w:ascii="Garamond" w:hAnsi="Garamond"/>
        </w:rPr>
        <w:t>Приемане на изменения и допълнения в устава на дружеството.</w:t>
      </w:r>
    </w:p>
    <w:p w14:paraId="00FE5C41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Style w:val="FontStyle18"/>
          <w:rFonts w:ascii="Garamond" w:hAnsi="Garamond"/>
        </w:rPr>
      </w:pPr>
      <w:r w:rsidRPr="00D8124C">
        <w:rPr>
          <w:rStyle w:val="FontStyle18"/>
          <w:rFonts w:ascii="Garamond" w:hAnsi="Garamond"/>
          <w:b/>
          <w:bCs/>
          <w:u w:val="single"/>
        </w:rPr>
        <w:t>Проект за решение</w:t>
      </w:r>
      <w:r w:rsidRPr="007E266E">
        <w:rPr>
          <w:rStyle w:val="FontStyle18"/>
          <w:rFonts w:ascii="Garamond" w:hAnsi="Garamond"/>
        </w:rPr>
        <w:t>: ОСА приема следните предложения на Съветът на директорите за изменения и допълнения в устава на дружеството:</w:t>
      </w:r>
    </w:p>
    <w:p w14:paraId="3925DC7E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§1. Чл. 9, ал. 2 от Устава се изменя по следния начин: „(2) </w:t>
      </w:r>
      <w:r w:rsidRPr="00B77D15">
        <w:rPr>
          <w:rStyle w:val="FontStyle18"/>
          <w:rFonts w:ascii="Garamond" w:hAnsi="Garamond"/>
        </w:rPr>
        <w:t>Замяната на безналични поименни акции с налични акции и въвеждането на ограничения за прехвърлянето им е допустимо след отписване на дружеството от регистъра на Комисията по финансов надзор</w:t>
      </w:r>
      <w:r>
        <w:rPr>
          <w:rStyle w:val="FontStyle18"/>
          <w:rFonts w:ascii="Garamond" w:hAnsi="Garamond"/>
        </w:rPr>
        <w:t>.“</w:t>
      </w:r>
    </w:p>
    <w:p w14:paraId="7C888E0F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§2. В чл. 10 се добавя нова ал. 4 със следното съдържание: „</w:t>
      </w:r>
      <w:r w:rsidRPr="00B77D15">
        <w:rPr>
          <w:rStyle w:val="FontStyle18"/>
          <w:rFonts w:ascii="Garamond" w:hAnsi="Garamond"/>
        </w:rPr>
        <w:t>(4) Правото на глас в общото събрание на акционерите възниква с пълното изплащане на емисионната стойност на всяка акция и след вписване на ДРУЖЕСТВОТО, респективно на увеличението на капитала на ДРУЖЕСТВОТО в Търговския регистър при Агенция по вписванията.</w:t>
      </w:r>
      <w:r>
        <w:rPr>
          <w:rStyle w:val="FontStyle18"/>
          <w:rFonts w:ascii="Garamond" w:hAnsi="Garamond"/>
        </w:rPr>
        <w:t>“</w:t>
      </w:r>
    </w:p>
    <w:p w14:paraId="1DBEDB46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 3. В чл. 11 се правят следните промени:</w:t>
      </w:r>
    </w:p>
    <w:p w14:paraId="3DEECFCA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Т. 1 се изменя като в края на изречението се добавя „</w:t>
      </w:r>
      <w:r w:rsidRPr="00B77D15">
        <w:rPr>
          <w:rStyle w:val="FontStyle18"/>
          <w:rFonts w:ascii="Garamond" w:hAnsi="Garamond"/>
        </w:rPr>
        <w:t>по реда и условията на ЗППЦК и подзаконовите актове по прилагането му;</w:t>
      </w:r>
      <w:r>
        <w:rPr>
          <w:rStyle w:val="FontStyle18"/>
          <w:rFonts w:ascii="Garamond" w:hAnsi="Garamond"/>
        </w:rPr>
        <w:t>“</w:t>
      </w:r>
    </w:p>
    <w:p w14:paraId="0DA65D8A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Т. 2 се отменя;</w:t>
      </w:r>
    </w:p>
    <w:p w14:paraId="425F32DA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Предишна т. 3 става нова т. 2. </w:t>
      </w:r>
    </w:p>
    <w:p w14:paraId="592EA61E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§ 4. </w:t>
      </w:r>
      <w:r w:rsidRPr="00B77D15">
        <w:rPr>
          <w:rStyle w:val="FontStyle18"/>
          <w:rFonts w:ascii="Garamond" w:hAnsi="Garamond"/>
        </w:rPr>
        <w:t xml:space="preserve">Чл. 16. </w:t>
      </w:r>
      <w:r>
        <w:rPr>
          <w:rStyle w:val="FontStyle18"/>
          <w:rFonts w:ascii="Garamond" w:hAnsi="Garamond"/>
        </w:rPr>
        <w:t xml:space="preserve">се изменя по следния начин: „Чл. 16. </w:t>
      </w:r>
      <w:r w:rsidRPr="00B77D15">
        <w:rPr>
          <w:rStyle w:val="FontStyle18"/>
          <w:rFonts w:ascii="Garamond" w:hAnsi="Garamond"/>
        </w:rPr>
        <w:t>Овластява Съвета на директорите да увеличава капитала на ДРУЖЕСТВОТО в размер до 110 000 000 (сто и десет милиона) лева чрез издаване на нови акции в продължение на пет години от регистриране на тази разпоредба на устава в търговския регистър.</w:t>
      </w:r>
      <w:r>
        <w:rPr>
          <w:rStyle w:val="FontStyle18"/>
          <w:rFonts w:ascii="Garamond" w:hAnsi="Garamond"/>
        </w:rPr>
        <w:t>“</w:t>
      </w:r>
    </w:p>
    <w:p w14:paraId="6DA7AD54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 5. В чл. 28, т. 6 думата „дипломирани“ се заменя с думата „</w:t>
      </w:r>
      <w:r w:rsidRPr="00B77D15">
        <w:rPr>
          <w:rStyle w:val="FontStyle18"/>
          <w:rFonts w:ascii="Garamond" w:hAnsi="Garamond"/>
        </w:rPr>
        <w:t>регистрирани</w:t>
      </w:r>
      <w:r>
        <w:rPr>
          <w:rStyle w:val="FontStyle18"/>
          <w:rFonts w:ascii="Garamond" w:hAnsi="Garamond"/>
        </w:rPr>
        <w:t>“;</w:t>
      </w:r>
    </w:p>
    <w:p w14:paraId="54B166F3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 6. Чл. 32, ал.4 в края на изречението се поставя запетая и текстът се допълва с израза „</w:t>
      </w:r>
      <w:r w:rsidRPr="00243D7F">
        <w:rPr>
          <w:rStyle w:val="FontStyle18"/>
          <w:rFonts w:ascii="Garamond" w:hAnsi="Garamond"/>
        </w:rPr>
        <w:t>които се публикуват на електронната страница на ДРУЖЕСТВОТО.</w:t>
      </w:r>
      <w:r>
        <w:rPr>
          <w:rStyle w:val="FontStyle18"/>
          <w:rFonts w:ascii="Garamond" w:hAnsi="Garamond"/>
        </w:rPr>
        <w:t>“</w:t>
      </w:r>
    </w:p>
    <w:p w14:paraId="34C766CC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§ 7. Чл. 33 се изменя по следния начин: </w:t>
      </w:r>
      <w:r w:rsidRPr="00461B1A">
        <w:rPr>
          <w:rFonts w:ascii="Garamond" w:hAnsi="Garamond"/>
        </w:rPr>
        <w:t>„Чл.33. Общото събрание е редовно, ако на него присъстват или са представени акционери, притежаващи акции, които представляват 51 (петдесет и едно) на сто от капитала на ДРУЖЕСТВОТО. При липса на кворум се насрочва ново заседание не по-рано от 14 дни и то е законно, независимо от представения на него капитал. Датата на новото заседание може да бъде посочена и в поканата за първото заседание.“</w:t>
      </w:r>
    </w:p>
    <w:p w14:paraId="60BF76E0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 8. В чл. 34 се правят следните промени:</w:t>
      </w:r>
    </w:p>
    <w:p w14:paraId="2C405641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Ал. 2 се изменя по следния начин: „(2) </w:t>
      </w:r>
      <w:r w:rsidRPr="00243D7F">
        <w:rPr>
          <w:rStyle w:val="FontStyle18"/>
          <w:rFonts w:ascii="Garamond" w:hAnsi="Garamond"/>
        </w:rPr>
        <w:t>Правото на глас се упражнява от лицата, вписани като такива с право на глас в централния регистър на ценни книжа 14 дни преди датата на Общото събрание.</w:t>
      </w:r>
      <w:r>
        <w:rPr>
          <w:rStyle w:val="FontStyle18"/>
          <w:rFonts w:ascii="Garamond" w:hAnsi="Garamond"/>
        </w:rPr>
        <w:t>“</w:t>
      </w:r>
    </w:p>
    <w:p w14:paraId="3B39BE26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Приема се нова ал. 3 със следното съдържание: „(3) </w:t>
      </w:r>
      <w:r w:rsidRPr="00243D7F">
        <w:rPr>
          <w:rStyle w:val="FontStyle18"/>
          <w:rFonts w:ascii="Garamond" w:hAnsi="Garamond"/>
        </w:rPr>
        <w:t>При спазване на изискванията на ЗППЦК и Правилата за гласуване чрез кореспонденция на дружеството, правото на глас в общото събрание на акционерите може да се упражни и преди датата на общото събрание чрез кореспонденция, като се ползва поща, включително електронна поща, куриер или друг технически възможен начин, определен в тези правила.</w:t>
      </w:r>
      <w:r>
        <w:rPr>
          <w:rStyle w:val="FontStyle18"/>
          <w:rFonts w:ascii="Garamond" w:hAnsi="Garamond"/>
        </w:rPr>
        <w:t>“</w:t>
      </w:r>
    </w:p>
    <w:p w14:paraId="31409D09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Приема се нова ал. 4 със следното съдържание: „(4) </w:t>
      </w:r>
      <w:r w:rsidRPr="00243D7F">
        <w:rPr>
          <w:rStyle w:val="FontStyle18"/>
          <w:rFonts w:ascii="Garamond" w:hAnsi="Garamond"/>
        </w:rPr>
        <w:t>Независимо от предвидената в предходната алинея възможност, съветът на директорите определя начина за упражняване на правото на глас за всяко отделно общо събрание на акционерите, като съответна информация се представя в поканата за свикване на общото събрание.</w:t>
      </w:r>
      <w:r>
        <w:rPr>
          <w:rStyle w:val="FontStyle18"/>
          <w:rFonts w:ascii="Garamond" w:hAnsi="Garamond"/>
        </w:rPr>
        <w:t>“</w:t>
      </w:r>
    </w:p>
    <w:p w14:paraId="16D524F5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Приема се нова ал. 5 със следното съдържание: „(5) </w:t>
      </w:r>
      <w:r w:rsidRPr="00243D7F">
        <w:rPr>
          <w:rStyle w:val="FontStyle18"/>
          <w:rFonts w:ascii="Garamond" w:hAnsi="Garamond"/>
        </w:rPr>
        <w:t>Съветът на директорите приема правилата за гласуване чрез кореспонденция, които се публикуват на електронната страница на ДРУЖЕСТВОТО.</w:t>
      </w:r>
      <w:r>
        <w:rPr>
          <w:rStyle w:val="FontStyle18"/>
          <w:rFonts w:ascii="Garamond" w:hAnsi="Garamond"/>
        </w:rPr>
        <w:t>“</w:t>
      </w:r>
    </w:p>
    <w:p w14:paraId="09F797CF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 9. Чл. 39, ал. 2 се изменя по следния начин: В първото изречение след думите „за срок от пет години“ се добавя уточнението „</w:t>
      </w:r>
      <w:r w:rsidRPr="00243D7F">
        <w:rPr>
          <w:rStyle w:val="FontStyle18"/>
          <w:rFonts w:ascii="Garamond" w:hAnsi="Garamond"/>
        </w:rPr>
        <w:t>считано от датата на вписване на решението за избор в търговския регистър</w:t>
      </w:r>
      <w:r>
        <w:rPr>
          <w:rStyle w:val="FontStyle18"/>
          <w:rFonts w:ascii="Garamond" w:hAnsi="Garamond"/>
        </w:rPr>
        <w:t>“</w:t>
      </w:r>
      <w:r w:rsidRPr="00243D7F">
        <w:rPr>
          <w:rStyle w:val="FontStyle18"/>
          <w:rFonts w:ascii="Garamond" w:hAnsi="Garamond"/>
        </w:rPr>
        <w:t>.</w:t>
      </w:r>
    </w:p>
    <w:p w14:paraId="7A879AA4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 10. В чл. 40, ал. 3 се правят следните промени:</w:t>
      </w:r>
    </w:p>
    <w:p w14:paraId="3F44797E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 xml:space="preserve">Създава се ново второ тире със следното съдържание: „- </w:t>
      </w:r>
      <w:r w:rsidRPr="00243D7F">
        <w:rPr>
          <w:rStyle w:val="FontStyle18"/>
          <w:rFonts w:ascii="Garamond" w:hAnsi="Garamond"/>
        </w:rPr>
        <w:t>е било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съхраняване на определените му нива от запаси по Закона за запасите от нефт и нефтопродукти;</w:t>
      </w:r>
      <w:r>
        <w:rPr>
          <w:rStyle w:val="FontStyle18"/>
          <w:rFonts w:ascii="Garamond" w:hAnsi="Garamond"/>
        </w:rPr>
        <w:t>“</w:t>
      </w:r>
    </w:p>
    <w:p w14:paraId="40F5B09D" w14:textId="77777777" w:rsidR="007C4E97" w:rsidRPr="00243D7F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243D7F">
        <w:rPr>
          <w:rStyle w:val="FontStyle18"/>
          <w:rFonts w:ascii="Garamond" w:hAnsi="Garamond"/>
        </w:rPr>
        <w:t>Предишно второ тире става ново трето тире и се изменя по следния начин: „ - към момента на избора е осъдено с влязла в сила присъда за умишлено престъпление от общ характер, извършено в Р</w:t>
      </w:r>
      <w:r>
        <w:rPr>
          <w:rStyle w:val="FontStyle18"/>
          <w:rFonts w:ascii="Garamond" w:hAnsi="Garamond"/>
          <w:lang w:val="en-US"/>
        </w:rPr>
        <w:t xml:space="preserve">. </w:t>
      </w:r>
      <w:r w:rsidRPr="00243D7F">
        <w:rPr>
          <w:rStyle w:val="FontStyle18"/>
          <w:rFonts w:ascii="Garamond" w:hAnsi="Garamond"/>
        </w:rPr>
        <w:t>България или чужбина, освен ако е реабилитирано.</w:t>
      </w:r>
      <w:r>
        <w:rPr>
          <w:rStyle w:val="FontStyle18"/>
          <w:rFonts w:ascii="Garamond" w:hAnsi="Garamond"/>
        </w:rPr>
        <w:t>“</w:t>
      </w:r>
      <w:r w:rsidRPr="00243D7F">
        <w:rPr>
          <w:rStyle w:val="FontStyle18"/>
          <w:rFonts w:ascii="Garamond" w:hAnsi="Garamond"/>
        </w:rPr>
        <w:t xml:space="preserve"> </w:t>
      </w:r>
    </w:p>
    <w:p w14:paraId="2C8548B5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2B53A0">
        <w:rPr>
          <w:rStyle w:val="FontStyle18"/>
          <w:rFonts w:ascii="Garamond" w:hAnsi="Garamond"/>
        </w:rPr>
        <w:t>Създава се ново четвърто тире със следното съдържание: „ - не отговаря на друг</w:t>
      </w:r>
      <w:r>
        <w:rPr>
          <w:rStyle w:val="FontStyle18"/>
          <w:rFonts w:ascii="Garamond" w:hAnsi="Garamond"/>
        </w:rPr>
        <w:t xml:space="preserve">и </w:t>
      </w:r>
      <w:r w:rsidRPr="002B53A0">
        <w:rPr>
          <w:rStyle w:val="FontStyle18"/>
          <w:rFonts w:ascii="Garamond" w:hAnsi="Garamond"/>
        </w:rPr>
        <w:t>изисквания, предвидени в устава.</w:t>
      </w:r>
      <w:r>
        <w:rPr>
          <w:rStyle w:val="FontStyle18"/>
          <w:rFonts w:ascii="Garamond" w:hAnsi="Garamond"/>
        </w:rPr>
        <w:t>“</w:t>
      </w:r>
    </w:p>
    <w:p w14:paraId="10432126" w14:textId="77777777" w:rsidR="007C4E97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 11. Чл. 51, ал. 1 се изменя по следния начин: думите „месец февруари“ се заменят със „</w:t>
      </w:r>
      <w:r w:rsidRPr="002B53A0">
        <w:rPr>
          <w:rStyle w:val="FontStyle18"/>
          <w:rFonts w:ascii="Garamond" w:hAnsi="Garamond"/>
        </w:rPr>
        <w:t>законоустановения срок</w:t>
      </w:r>
      <w:r>
        <w:rPr>
          <w:rStyle w:val="FontStyle18"/>
          <w:rFonts w:ascii="Garamond" w:hAnsi="Garamond"/>
        </w:rPr>
        <w:t>“.</w:t>
      </w:r>
    </w:p>
    <w:p w14:paraId="7A5B56AA" w14:textId="77777777" w:rsidR="007C4E97" w:rsidRPr="002B53A0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>
        <w:rPr>
          <w:rStyle w:val="FontStyle18"/>
          <w:rFonts w:ascii="Garamond" w:hAnsi="Garamond"/>
        </w:rPr>
        <w:t>§12. Чл. 56, ал.2 се изменя по следния начин: думата „3-месечен“ се заменя със „</w:t>
      </w:r>
      <w:r w:rsidRPr="002B53A0">
        <w:rPr>
          <w:rStyle w:val="FontStyle18"/>
          <w:rFonts w:ascii="Garamond" w:hAnsi="Garamond"/>
        </w:rPr>
        <w:t>законоустановения</w:t>
      </w:r>
      <w:r>
        <w:rPr>
          <w:rStyle w:val="FontStyle18"/>
          <w:rFonts w:ascii="Garamond" w:hAnsi="Garamond"/>
        </w:rPr>
        <w:t>“.</w:t>
      </w:r>
    </w:p>
    <w:p w14:paraId="1D18A9E0" w14:textId="77777777" w:rsidR="007C4E97" w:rsidRPr="00D43735" w:rsidRDefault="007C4E97" w:rsidP="007C4E97">
      <w:pPr>
        <w:pStyle w:val="Style4"/>
        <w:widowControl/>
        <w:spacing w:before="100" w:beforeAutospacing="1" w:after="100" w:afterAutospacing="1" w:line="240" w:lineRule="auto"/>
        <w:ind w:right="-1" w:firstLine="0"/>
        <w:contextualSpacing/>
        <w:rPr>
          <w:rFonts w:ascii="Garamond" w:hAnsi="Garamond"/>
          <w:bCs/>
          <w:szCs w:val="28"/>
        </w:rPr>
      </w:pPr>
      <w:r w:rsidRPr="001307AA">
        <w:rPr>
          <w:rFonts w:ascii="Garamond" w:hAnsi="Garamond"/>
          <w:b/>
          <w:szCs w:val="28"/>
        </w:rPr>
        <w:t xml:space="preserve">Начин на гласуване: </w:t>
      </w:r>
      <w:r w:rsidRPr="00D43735">
        <w:rPr>
          <w:rFonts w:ascii="Garamond" w:hAnsi="Garamond"/>
          <w:bCs/>
          <w:szCs w:val="28"/>
        </w:rPr>
        <w:t>За“, „Против“, „Въздържал се“ или „По своя преценка“</w:t>
      </w:r>
      <w:r>
        <w:rPr>
          <w:rFonts w:ascii="Garamond" w:hAnsi="Garamond"/>
          <w:bCs/>
          <w:szCs w:val="28"/>
        </w:rPr>
        <w:t xml:space="preserve"> за всяко от предложенията. </w:t>
      </w:r>
    </w:p>
    <w:p w14:paraId="5639C26D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Упълномощаването обхваща (не обхваща) въпроси, които са включени в дневния ред при условията на чл. 231, ал. 1 ТЗ и не са съобщени или обнародвани съобразно чл. 223 ТЗ. В случаите по чл. 231, ал. 1 ТЗ пълномощникът има право на собствена преценка, дали да гласува и по какъв начин</w:t>
      </w:r>
      <w:r>
        <w:rPr>
          <w:rFonts w:ascii="Garamond" w:hAnsi="Garamond" w:cs="Arial"/>
          <w:color w:val="000000"/>
          <w:sz w:val="24"/>
          <w:szCs w:val="28"/>
          <w:lang w:val="bg-BG"/>
        </w:rPr>
        <w:t>.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 </w:t>
      </w:r>
    </w:p>
    <w:p w14:paraId="00E4B774" w14:textId="77777777" w:rsidR="007C4E97" w:rsidRPr="00D949C3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b/>
          <w:i/>
          <w:color w:val="000000"/>
          <w:sz w:val="24"/>
          <w:szCs w:val="28"/>
          <w:lang w:val="bg-BG"/>
        </w:rPr>
      </w:pPr>
      <w:r w:rsidRPr="00D949C3">
        <w:rPr>
          <w:rFonts w:ascii="Garamond" w:hAnsi="Garamond" w:cs="Arial"/>
          <w:b/>
          <w:i/>
          <w:color w:val="000000"/>
          <w:sz w:val="24"/>
          <w:szCs w:val="28"/>
          <w:lang w:val="bg-BG"/>
        </w:rPr>
        <w:lastRenderedPageBreak/>
        <w:t>(Забележка: волеизявлението се отбелязва със зачеркване или заличаване на ненужното).</w:t>
      </w:r>
    </w:p>
    <w:p w14:paraId="615E872C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14:paraId="02749F5F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Пълномощното важи и в случай на отлагане на общото събрание на акционерите поради липса на кворум. Преупълномощаването с изброените по-горе права е нищожно.</w:t>
      </w:r>
    </w:p>
    <w:p w14:paraId="4F12AC2B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14:paraId="1A63D15B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Упълномощител: </w:t>
      </w:r>
    </w:p>
    <w:p w14:paraId="0263517A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14:paraId="37395863" w14:textId="77777777" w:rsidR="007C4E97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14:paraId="2E00A81B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  <w:r w:rsidRPr="001307AA">
        <w:rPr>
          <w:rFonts w:ascii="Garamond" w:hAnsi="Garamond" w:cs="Arial"/>
          <w:i/>
          <w:sz w:val="24"/>
          <w:szCs w:val="28"/>
          <w:lang w:val="bg-BG"/>
        </w:rPr>
        <w:t>Забележка: Акционерът може да не посочва начинът за гласуване по отделните точки от дневния ред. В този случай за начин на гласуване трябва да е записано: „</w:t>
      </w:r>
      <w:r w:rsidRPr="001307AA">
        <w:rPr>
          <w:rFonts w:ascii="Garamond" w:hAnsi="Garamond" w:cs="Arial"/>
          <w:b/>
          <w:i/>
          <w:sz w:val="24"/>
          <w:szCs w:val="28"/>
          <w:lang w:val="bg-BG"/>
        </w:rPr>
        <w:t>Пълномощникът има право на преценка дали и по какъв начин да гласува.</w:t>
      </w:r>
      <w:r w:rsidRPr="001307AA">
        <w:rPr>
          <w:rFonts w:ascii="Garamond" w:hAnsi="Garamond" w:cs="Arial"/>
          <w:i/>
          <w:sz w:val="24"/>
          <w:szCs w:val="28"/>
          <w:lang w:val="bg-BG"/>
        </w:rPr>
        <w:t>” Това изречение може да замести както изцяло текста след „Начин на гласуване</w:t>
      </w:r>
      <w:r w:rsidRPr="003B2FF9">
        <w:rPr>
          <w:rFonts w:ascii="Garamond" w:hAnsi="Garamond" w:cs="Arial"/>
          <w:i/>
          <w:sz w:val="24"/>
          <w:szCs w:val="28"/>
          <w:lang w:val="bg-BG"/>
        </w:rPr>
        <w:t xml:space="preserve">”, така и отделни точки от дневния ред. </w:t>
      </w:r>
    </w:p>
    <w:p w14:paraId="6A3DF1FE" w14:textId="77777777" w:rsidR="007C4E97" w:rsidRPr="001307AA" w:rsidRDefault="007C4E97" w:rsidP="007C4E9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14:paraId="1169A1D9" w14:textId="77777777" w:rsidR="006C26DC" w:rsidRDefault="006C26DC"/>
    <w:sectPr w:rsidR="006C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7CEC"/>
    <w:multiLevelType w:val="hybridMultilevel"/>
    <w:tmpl w:val="DA4AEA7E"/>
    <w:lvl w:ilvl="0" w:tplc="73D08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73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97"/>
    <w:rsid w:val="0017065F"/>
    <w:rsid w:val="00181B8A"/>
    <w:rsid w:val="00295AF7"/>
    <w:rsid w:val="002D50B2"/>
    <w:rsid w:val="002E50AB"/>
    <w:rsid w:val="00353428"/>
    <w:rsid w:val="003B265E"/>
    <w:rsid w:val="00466461"/>
    <w:rsid w:val="004B6727"/>
    <w:rsid w:val="005171EF"/>
    <w:rsid w:val="0060504E"/>
    <w:rsid w:val="006C26DC"/>
    <w:rsid w:val="006C5689"/>
    <w:rsid w:val="007821F9"/>
    <w:rsid w:val="007C4E97"/>
    <w:rsid w:val="007E7F5E"/>
    <w:rsid w:val="00802239"/>
    <w:rsid w:val="008334D8"/>
    <w:rsid w:val="008F4EB1"/>
    <w:rsid w:val="009D2522"/>
    <w:rsid w:val="00B11BC8"/>
    <w:rsid w:val="00B579F0"/>
    <w:rsid w:val="00B764C3"/>
    <w:rsid w:val="00B90C42"/>
    <w:rsid w:val="00B96F8D"/>
    <w:rsid w:val="00BA3B28"/>
    <w:rsid w:val="00C12C6F"/>
    <w:rsid w:val="00C3201F"/>
    <w:rsid w:val="00C438C4"/>
    <w:rsid w:val="00D0510F"/>
    <w:rsid w:val="00D672B6"/>
    <w:rsid w:val="00E05C03"/>
    <w:rsid w:val="00EE6809"/>
    <w:rsid w:val="00F02BAC"/>
    <w:rsid w:val="00F1080C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5764A"/>
  <w15:chartTrackingRefBased/>
  <w15:docId w15:val="{E6B170A9-42D5-4421-95FC-EDA9B342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97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AU"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C4E97"/>
    <w:rPr>
      <w:rFonts w:ascii="Times New Roman" w:hAnsi="Times New Roman"/>
      <w:sz w:val="26"/>
    </w:rPr>
  </w:style>
  <w:style w:type="paragraph" w:customStyle="1" w:styleId="Style4">
    <w:name w:val="Style4"/>
    <w:basedOn w:val="Normal"/>
    <w:uiPriority w:val="99"/>
    <w:rsid w:val="007C4E97"/>
    <w:pPr>
      <w:widowControl w:val="0"/>
      <w:autoSpaceDE w:val="0"/>
      <w:autoSpaceDN w:val="0"/>
      <w:adjustRightInd w:val="0"/>
      <w:spacing w:line="230" w:lineRule="exact"/>
      <w:ind w:firstLine="504"/>
      <w:jc w:val="both"/>
    </w:pPr>
    <w:rPr>
      <w:rFonts w:cs="Arial"/>
      <w:sz w:val="24"/>
      <w:szCs w:val="24"/>
      <w:lang w:val="bg-BG"/>
    </w:rPr>
  </w:style>
  <w:style w:type="character" w:customStyle="1" w:styleId="FontStyle18">
    <w:name w:val="Font Style18"/>
    <w:uiPriority w:val="99"/>
    <w:rsid w:val="007C4E9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Marinov</dc:creator>
  <cp:keywords/>
  <dc:description/>
  <cp:lastModifiedBy>Marin Marinov</cp:lastModifiedBy>
  <cp:revision>1</cp:revision>
  <dcterms:created xsi:type="dcterms:W3CDTF">2024-03-27T09:20:00Z</dcterms:created>
  <dcterms:modified xsi:type="dcterms:W3CDTF">2024-03-27T09:20:00Z</dcterms:modified>
</cp:coreProperties>
</file>